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2C" w:rsidRDefault="007B262C">
      <w:pPr>
        <w:jc w:val="center"/>
        <w:rPr>
          <w:b/>
        </w:rPr>
      </w:pPr>
    </w:p>
    <w:p w:rsidR="007B262C" w:rsidRDefault="007B26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54"/>
        <w:gridCol w:w="818"/>
      </w:tblGrid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  <w:rPr>
                <w:b/>
              </w:rPr>
            </w:pPr>
            <w:r w:rsidRPr="00901BCD">
              <w:rPr>
                <w:b/>
              </w:rPr>
              <w:t>1</w:t>
            </w:r>
          </w:p>
        </w:tc>
        <w:tc>
          <w:tcPr>
            <w:tcW w:w="7654" w:type="dxa"/>
          </w:tcPr>
          <w:p w:rsidR="007B262C" w:rsidRPr="00901BCD" w:rsidRDefault="00955508" w:rsidP="00B06B51">
            <w:r w:rsidRPr="00901BCD">
              <w:rPr>
                <w:b/>
              </w:rPr>
              <w:t>SCI ve SCI Expanded, SSCI veya ACHI tarafından taranan dergilerde yayınlanmış araştırma makalesi (1.İsim 1</w:t>
            </w:r>
            <w:r w:rsidR="00B06B51" w:rsidRPr="00901BCD">
              <w:rPr>
                <w:b/>
              </w:rPr>
              <w:t>5</w:t>
            </w:r>
            <w:r w:rsidRPr="00901BCD">
              <w:rPr>
                <w:b/>
              </w:rPr>
              <w:t xml:space="preserve">00 puan, 2.İsim </w:t>
            </w:r>
            <w:r w:rsidR="00B06B51" w:rsidRPr="00901BCD">
              <w:rPr>
                <w:b/>
              </w:rPr>
              <w:t>10</w:t>
            </w:r>
            <w:r w:rsidRPr="00901BCD">
              <w:rPr>
                <w:b/>
              </w:rPr>
              <w:t xml:space="preserve">00 puan, 3. ve sonraki isimler </w:t>
            </w:r>
            <w:r w:rsidR="00B06B51" w:rsidRPr="00901BCD">
              <w:rPr>
                <w:b/>
              </w:rPr>
              <w:t>5</w:t>
            </w:r>
            <w:r w:rsidRPr="00901BCD">
              <w:rPr>
                <w:b/>
              </w:rPr>
              <w:t>00 puan)</w:t>
            </w:r>
          </w:p>
        </w:tc>
        <w:tc>
          <w:tcPr>
            <w:tcW w:w="818" w:type="dxa"/>
          </w:tcPr>
          <w:p w:rsidR="007B262C" w:rsidRPr="00901BCD" w:rsidRDefault="00955508">
            <w:pPr>
              <w:jc w:val="center"/>
            </w:pPr>
            <w:r w:rsidRPr="00901BCD">
              <w:t>Puan</w:t>
            </w: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a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B219C">
            <w:pPr>
              <w:jc w:val="center"/>
              <w:rPr>
                <w:b/>
              </w:rPr>
            </w:pPr>
            <w:r w:rsidRPr="00901BCD">
              <w:rPr>
                <w:b/>
              </w:rPr>
              <w:t>2</w:t>
            </w:r>
          </w:p>
        </w:tc>
        <w:tc>
          <w:tcPr>
            <w:tcW w:w="7654" w:type="dxa"/>
          </w:tcPr>
          <w:p w:rsidR="007B262C" w:rsidRPr="00901BCD" w:rsidRDefault="00955508" w:rsidP="009B219C">
            <w:pPr>
              <w:rPr>
                <w:b/>
              </w:rPr>
            </w:pPr>
            <w:r w:rsidRPr="00901BCD">
              <w:rPr>
                <w:b/>
              </w:rPr>
              <w:t xml:space="preserve">SCI ve SCI Expanded, SSCI veya ACHI haricindeki uluslararası indeksler tarafından taranan hakemli dergilerde yayınlanmış araştırma makalesinde (1.isim </w:t>
            </w:r>
            <w:r w:rsidR="009B219C" w:rsidRPr="00901BCD">
              <w:rPr>
                <w:b/>
              </w:rPr>
              <w:t>750</w:t>
            </w:r>
            <w:r w:rsidRPr="00901BCD">
              <w:rPr>
                <w:b/>
              </w:rPr>
              <w:t xml:space="preserve">, 2.isim </w:t>
            </w:r>
            <w:r w:rsidR="009B219C" w:rsidRPr="00901BCD">
              <w:rPr>
                <w:b/>
              </w:rPr>
              <w:t>5</w:t>
            </w:r>
            <w:r w:rsidRPr="00901BCD">
              <w:rPr>
                <w:b/>
              </w:rPr>
              <w:t>00, 3. ve sonraki isim 2</w:t>
            </w:r>
            <w:r w:rsidR="009B219C" w:rsidRPr="00901BCD">
              <w:rPr>
                <w:b/>
              </w:rPr>
              <w:t>5</w:t>
            </w:r>
            <w:r w:rsidRPr="00901BCD">
              <w:rPr>
                <w:b/>
              </w:rPr>
              <w:t>0 puan)</w:t>
            </w: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a</w:t>
            </w:r>
          </w:p>
        </w:tc>
        <w:tc>
          <w:tcPr>
            <w:tcW w:w="7654" w:type="dxa"/>
          </w:tcPr>
          <w:p w:rsidR="007B262C" w:rsidRPr="00901BCD" w:rsidRDefault="007B262C">
            <w:pPr>
              <w:shd w:val="clear" w:color="auto" w:fill="FFFFFF"/>
              <w:spacing w:line="348" w:lineRule="atLeast"/>
              <w:textAlignment w:val="baseline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B219C" w:rsidP="009B219C">
            <w:pPr>
              <w:jc w:val="center"/>
            </w:pPr>
            <w:r w:rsidRPr="00901BCD">
              <w:rPr>
                <w:b/>
              </w:rPr>
              <w:t>3</w:t>
            </w:r>
            <w:r w:rsidR="00955508" w:rsidRPr="00901BCD">
              <w:t>-</w:t>
            </w:r>
          </w:p>
        </w:tc>
        <w:tc>
          <w:tcPr>
            <w:tcW w:w="7654" w:type="dxa"/>
          </w:tcPr>
          <w:p w:rsidR="007B262C" w:rsidRPr="00901BCD" w:rsidRDefault="009B219C">
            <w:pPr>
              <w:rPr>
                <w:b/>
              </w:rPr>
            </w:pPr>
            <w:r w:rsidRPr="00901BCD">
              <w:rPr>
                <w:b/>
              </w:rPr>
              <w:t>Türk Tıp dizini tarafından taranan ulusal dergilerde yayınlanmış araştırma makalesi (1.isim 600, 2.isim 500, 3.İsim ve sonraki 250 puan)</w:t>
            </w: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a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635C7B">
            <w:pPr>
              <w:jc w:val="center"/>
            </w:pPr>
            <w:r w:rsidRPr="00901BCD">
              <w:t>4</w:t>
            </w:r>
          </w:p>
        </w:tc>
        <w:tc>
          <w:tcPr>
            <w:tcW w:w="7654" w:type="dxa"/>
          </w:tcPr>
          <w:p w:rsidR="007B262C" w:rsidRPr="00901BCD" w:rsidRDefault="00635C7B" w:rsidP="00635C7B">
            <w:r w:rsidRPr="00901BCD">
              <w:rPr>
                <w:b/>
              </w:rPr>
              <w:t>Alanında uluslararası bilim ödülü almak (4000 puan)</w:t>
            </w: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635C7B" w:rsidRPr="00901BCD" w:rsidRDefault="00635C7B" w:rsidP="00635C7B">
            <w:pPr>
              <w:jc w:val="center"/>
            </w:pPr>
            <w:r w:rsidRPr="00901BCD">
              <w:t xml:space="preserve">a 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635C7B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635C7B" w:rsidRPr="00901BCD">
        <w:tc>
          <w:tcPr>
            <w:tcW w:w="816" w:type="dxa"/>
          </w:tcPr>
          <w:p w:rsidR="00635C7B" w:rsidRPr="00901BCD" w:rsidRDefault="00635C7B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635C7B" w:rsidRPr="00901BCD" w:rsidRDefault="00635C7B">
            <w:pPr>
              <w:jc w:val="center"/>
            </w:pPr>
          </w:p>
        </w:tc>
        <w:tc>
          <w:tcPr>
            <w:tcW w:w="818" w:type="dxa"/>
          </w:tcPr>
          <w:p w:rsidR="00635C7B" w:rsidRPr="00901BCD" w:rsidRDefault="00635C7B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635C7B">
            <w:pPr>
              <w:jc w:val="center"/>
              <w:rPr>
                <w:b/>
              </w:rPr>
            </w:pPr>
            <w:r w:rsidRPr="00901BCD">
              <w:rPr>
                <w:b/>
              </w:rPr>
              <w:t>5</w:t>
            </w:r>
          </w:p>
        </w:tc>
        <w:tc>
          <w:tcPr>
            <w:tcW w:w="7654" w:type="dxa"/>
          </w:tcPr>
          <w:p w:rsidR="007B262C" w:rsidRPr="00901BCD" w:rsidRDefault="00635C7B">
            <w:pPr>
              <w:rPr>
                <w:b/>
              </w:rPr>
            </w:pPr>
            <w:r w:rsidRPr="00901BCD">
              <w:rPr>
                <w:b/>
              </w:rPr>
              <w:t>Alanında ulusal bilim ödülü almak (2400 puan)</w:t>
            </w: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a</w:t>
            </w:r>
          </w:p>
        </w:tc>
        <w:tc>
          <w:tcPr>
            <w:tcW w:w="7654" w:type="dxa"/>
          </w:tcPr>
          <w:p w:rsidR="007B262C" w:rsidRPr="00901BCD" w:rsidRDefault="007B262C"/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7B262C" w:rsidRPr="00901BCD" w:rsidRDefault="007B262C"/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</w:p>
          <w:p w:rsidR="00247C0D" w:rsidRPr="00901BCD" w:rsidRDefault="00247C0D" w:rsidP="00247C0D">
            <w:pPr>
              <w:jc w:val="center"/>
              <w:rPr>
                <w:b/>
              </w:rPr>
            </w:pPr>
            <w:r w:rsidRPr="00901BCD">
              <w:rPr>
                <w:b/>
              </w:rPr>
              <w:t>6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rPr>
                <w:b/>
              </w:rPr>
            </w:pPr>
            <w:r w:rsidRPr="00901BCD">
              <w:rPr>
                <w:b/>
              </w:rPr>
              <w:t>Uluslar arası bilimsel etkinliklerde poster ve sözlü sunumda 1.2. ve 3.lük (Her bir isme 500 puan)</w:t>
            </w: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a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7B262C" w:rsidRPr="00901BCD">
        <w:tc>
          <w:tcPr>
            <w:tcW w:w="816" w:type="dxa"/>
          </w:tcPr>
          <w:p w:rsidR="007B262C" w:rsidRPr="00901BCD" w:rsidRDefault="00955508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7B262C" w:rsidRPr="00901BCD" w:rsidRDefault="007B262C">
            <w:pPr>
              <w:jc w:val="center"/>
            </w:pPr>
          </w:p>
        </w:tc>
        <w:tc>
          <w:tcPr>
            <w:tcW w:w="818" w:type="dxa"/>
          </w:tcPr>
          <w:p w:rsidR="007B262C" w:rsidRPr="00901BCD" w:rsidRDefault="007B262C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  <w:rPr>
                <w:b/>
              </w:rPr>
            </w:pPr>
            <w:r w:rsidRPr="00901BCD">
              <w:rPr>
                <w:b/>
              </w:rPr>
              <w:t>7</w:t>
            </w:r>
          </w:p>
        </w:tc>
        <w:tc>
          <w:tcPr>
            <w:tcW w:w="7654" w:type="dxa"/>
          </w:tcPr>
          <w:p w:rsidR="00247C0D" w:rsidRPr="00901BCD" w:rsidRDefault="00247C0D" w:rsidP="00D54E63">
            <w:pPr>
              <w:rPr>
                <w:b/>
              </w:rPr>
            </w:pPr>
            <w:r w:rsidRPr="00901BCD">
              <w:rPr>
                <w:b/>
              </w:rPr>
              <w:t>Ulus</w:t>
            </w:r>
            <w:r w:rsidR="00D54E63">
              <w:rPr>
                <w:b/>
              </w:rPr>
              <w:t>al</w:t>
            </w:r>
            <w:r w:rsidRPr="00901BCD">
              <w:rPr>
                <w:b/>
              </w:rPr>
              <w:t xml:space="preserve"> bilimsel etkinliklerde poster ve sözlü sunumda 1.2. ve 3.lük (Her bir isme 250 puan)</w:t>
            </w: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  <w:r w:rsidRPr="00901BCD">
              <w:t>a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spacing w:line="360" w:lineRule="auto"/>
              <w:ind w:right="136"/>
            </w:pP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146413" w:rsidP="00247C0D">
            <w:pPr>
              <w:jc w:val="center"/>
              <w:rPr>
                <w:b/>
              </w:rPr>
            </w:pPr>
            <w:r w:rsidRPr="00901BCD">
              <w:rPr>
                <w:b/>
              </w:rPr>
              <w:t>8</w:t>
            </w:r>
            <w:r w:rsidR="00901BCD">
              <w:rPr>
                <w:b/>
              </w:rPr>
              <w:t>**</w:t>
            </w:r>
          </w:p>
        </w:tc>
        <w:tc>
          <w:tcPr>
            <w:tcW w:w="7654" w:type="dxa"/>
          </w:tcPr>
          <w:p w:rsidR="00247C0D" w:rsidRPr="00901BCD" w:rsidRDefault="00146413" w:rsidP="00A25F85">
            <w:pPr>
              <w:rPr>
                <w:b/>
              </w:rPr>
            </w:pPr>
            <w:r w:rsidRPr="00901BCD">
              <w:rPr>
                <w:b/>
              </w:rPr>
              <w:t>Ana dal asistan tezinden üretilmiş, ulusal indeksler tarafından taranan hakemli dergilerde yayınlanmış araştırma makalesi için ilgili makale puanının yanı sıra danışman eğitim görevlisi, pr</w:t>
            </w:r>
            <w:r w:rsidR="00A25F85">
              <w:rPr>
                <w:b/>
              </w:rPr>
              <w:t>o</w:t>
            </w:r>
            <w:r w:rsidRPr="00901BCD">
              <w:rPr>
                <w:b/>
              </w:rPr>
              <w:t>f</w:t>
            </w:r>
            <w:r w:rsidR="00A25F85">
              <w:rPr>
                <w:b/>
              </w:rPr>
              <w:t>e</w:t>
            </w:r>
            <w:r w:rsidRPr="00901BCD">
              <w:rPr>
                <w:b/>
              </w:rPr>
              <w:t>sör, doçent, başasistan ve doktor öğretim üyesine  (500 puan)</w:t>
            </w: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  <w:r w:rsidRPr="00901BCD">
              <w:t>a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146413" w:rsidP="00247C0D">
            <w:pPr>
              <w:jc w:val="center"/>
              <w:rPr>
                <w:b/>
              </w:rPr>
            </w:pPr>
            <w:r w:rsidRPr="00901BCD">
              <w:rPr>
                <w:b/>
              </w:rPr>
              <w:t>9</w:t>
            </w:r>
            <w:r w:rsidR="00901BCD">
              <w:rPr>
                <w:b/>
              </w:rPr>
              <w:t>**</w:t>
            </w:r>
          </w:p>
        </w:tc>
        <w:tc>
          <w:tcPr>
            <w:tcW w:w="7654" w:type="dxa"/>
          </w:tcPr>
          <w:p w:rsidR="00247C0D" w:rsidRPr="00901BCD" w:rsidRDefault="00146413" w:rsidP="00A25F85">
            <w:pPr>
              <w:rPr>
                <w:b/>
              </w:rPr>
            </w:pPr>
            <w:r w:rsidRPr="00901BCD">
              <w:rPr>
                <w:b/>
              </w:rPr>
              <w:t xml:space="preserve">Ana dal asistan tezinden üretilmiş, </w:t>
            </w:r>
            <w:r w:rsidR="00D52E50" w:rsidRPr="00901BCD">
              <w:rPr>
                <w:b/>
              </w:rPr>
              <w:t xml:space="preserve">uluslararası </w:t>
            </w:r>
            <w:r w:rsidRPr="00901BCD">
              <w:rPr>
                <w:b/>
              </w:rPr>
              <w:t>indeksler tarafından taranan hakemli dergilerde yayınlanmış araştırma makalesi için ilgili makale puanının yanı sıra danışman eğitim görevlisi, pr</w:t>
            </w:r>
            <w:r w:rsidR="00A25F85">
              <w:rPr>
                <w:b/>
              </w:rPr>
              <w:t>o</w:t>
            </w:r>
            <w:r w:rsidRPr="00901BCD">
              <w:rPr>
                <w:b/>
              </w:rPr>
              <w:t>f</w:t>
            </w:r>
            <w:r w:rsidR="00A25F85">
              <w:rPr>
                <w:b/>
              </w:rPr>
              <w:t>e</w:t>
            </w:r>
            <w:r w:rsidRPr="00901BCD">
              <w:rPr>
                <w:b/>
              </w:rPr>
              <w:t>sör, doçent, başasistan ve doktor öğretim üyesine  (</w:t>
            </w:r>
            <w:r w:rsidR="00D52E50" w:rsidRPr="00901BCD">
              <w:rPr>
                <w:b/>
              </w:rPr>
              <w:t>750</w:t>
            </w:r>
            <w:r w:rsidRPr="00901BCD">
              <w:rPr>
                <w:b/>
              </w:rPr>
              <w:t xml:space="preserve"> puan)</w:t>
            </w: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  <w:r w:rsidRPr="00901BCD">
              <w:t>a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spacing w:line="360" w:lineRule="auto"/>
            </w:pP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 w:rsidRPr="00901BCD">
        <w:tc>
          <w:tcPr>
            <w:tcW w:w="816" w:type="dxa"/>
          </w:tcPr>
          <w:p w:rsidR="00247C0D" w:rsidRPr="00901BCD" w:rsidRDefault="00247C0D" w:rsidP="00247C0D">
            <w:pPr>
              <w:jc w:val="center"/>
            </w:pPr>
            <w:r w:rsidRPr="00901BCD">
              <w:t>b</w:t>
            </w:r>
          </w:p>
        </w:tc>
        <w:tc>
          <w:tcPr>
            <w:tcW w:w="7654" w:type="dxa"/>
          </w:tcPr>
          <w:p w:rsidR="00247C0D" w:rsidRPr="00901BC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Pr="00901BC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247C0D" w:rsidP="00247C0D">
            <w:pPr>
              <w:jc w:val="center"/>
            </w:pPr>
            <w:r w:rsidRPr="00901BCD">
              <w:t>c</w:t>
            </w:r>
          </w:p>
        </w:tc>
        <w:tc>
          <w:tcPr>
            <w:tcW w:w="7654" w:type="dxa"/>
          </w:tcPr>
          <w:p w:rsidR="00247C0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247C0D" w:rsidP="00247C0D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247C0D" w:rsidRDefault="00247C0D" w:rsidP="00247C0D">
            <w:pPr>
              <w:rPr>
                <w:b/>
              </w:rPr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247C0D" w:rsidP="00247C0D">
            <w:pPr>
              <w:jc w:val="center"/>
            </w:pPr>
          </w:p>
        </w:tc>
        <w:tc>
          <w:tcPr>
            <w:tcW w:w="7654" w:type="dxa"/>
          </w:tcPr>
          <w:p w:rsidR="00247C0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D52E50" w:rsidP="00D52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7654" w:type="dxa"/>
          </w:tcPr>
          <w:p w:rsidR="00247C0D" w:rsidRDefault="00D52E50" w:rsidP="00247C0D">
            <w:pPr>
              <w:rPr>
                <w:b/>
              </w:rPr>
            </w:pPr>
            <w:r>
              <w:rPr>
                <w:b/>
              </w:rPr>
              <w:t>H indeksi (Web of Science’a göre)</w:t>
            </w:r>
          </w:p>
          <w:p w:rsidR="001B1C5A" w:rsidRDefault="001B1C5A" w:rsidP="00247C0D">
            <w:pPr>
              <w:rPr>
                <w:b/>
              </w:rPr>
            </w:pPr>
            <w:r>
              <w:rPr>
                <w:b/>
              </w:rPr>
              <w:t>5 ve üzeri 250 puan</w:t>
            </w:r>
          </w:p>
          <w:p w:rsidR="001B1C5A" w:rsidRDefault="001B1C5A" w:rsidP="00247C0D">
            <w:pPr>
              <w:rPr>
                <w:b/>
              </w:rPr>
            </w:pPr>
            <w:r>
              <w:rPr>
                <w:b/>
              </w:rPr>
              <w:t>10 ve üzeri 500 puan</w:t>
            </w:r>
          </w:p>
          <w:p w:rsidR="001B1C5A" w:rsidRDefault="001B1C5A" w:rsidP="00247C0D">
            <w:pPr>
              <w:rPr>
                <w:b/>
              </w:rPr>
            </w:pPr>
            <w:r>
              <w:rPr>
                <w:b/>
              </w:rPr>
              <w:t>15 ve üzeri 750 puan</w:t>
            </w:r>
          </w:p>
          <w:p w:rsidR="001B1C5A" w:rsidRDefault="001B1C5A" w:rsidP="001B1C5A">
            <w:pPr>
              <w:rPr>
                <w:b/>
              </w:rPr>
            </w:pPr>
            <w:r>
              <w:rPr>
                <w:b/>
              </w:rPr>
              <w:t>20 ve üzeri 1.000 puan</w:t>
            </w: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D52E50" w:rsidRDefault="00D52E50" w:rsidP="00D52E50">
            <w:pPr>
              <w:jc w:val="center"/>
            </w:pPr>
            <w:r>
              <w:t>a.</w:t>
            </w:r>
          </w:p>
        </w:tc>
        <w:tc>
          <w:tcPr>
            <w:tcW w:w="7654" w:type="dxa"/>
          </w:tcPr>
          <w:p w:rsidR="00247C0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D52E50" w:rsidP="00D52E50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654" w:type="dxa"/>
          </w:tcPr>
          <w:p w:rsidR="00247C0D" w:rsidRDefault="00247C0D" w:rsidP="00247C0D">
            <w:pPr>
              <w:rPr>
                <w:b/>
              </w:rPr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D52E50" w:rsidP="00247C0D">
            <w:pPr>
              <w:jc w:val="center"/>
            </w:pPr>
            <w:r>
              <w:t>c.</w:t>
            </w:r>
          </w:p>
        </w:tc>
        <w:tc>
          <w:tcPr>
            <w:tcW w:w="7654" w:type="dxa"/>
          </w:tcPr>
          <w:p w:rsidR="00247C0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D52E50">
        <w:tc>
          <w:tcPr>
            <w:tcW w:w="816" w:type="dxa"/>
          </w:tcPr>
          <w:p w:rsidR="00D52E50" w:rsidRDefault="00D52E50" w:rsidP="00247C0D">
            <w:pPr>
              <w:jc w:val="center"/>
            </w:pPr>
          </w:p>
        </w:tc>
        <w:tc>
          <w:tcPr>
            <w:tcW w:w="7654" w:type="dxa"/>
          </w:tcPr>
          <w:p w:rsidR="00D52E50" w:rsidRDefault="00D52E50" w:rsidP="00247C0D">
            <w:pPr>
              <w:jc w:val="center"/>
            </w:pPr>
          </w:p>
        </w:tc>
        <w:tc>
          <w:tcPr>
            <w:tcW w:w="818" w:type="dxa"/>
          </w:tcPr>
          <w:p w:rsidR="00D52E50" w:rsidRDefault="00D52E50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901BCD" w:rsidP="00901BCD">
            <w:pPr>
              <w:jc w:val="center"/>
              <w:rPr>
                <w:b/>
              </w:rPr>
            </w:pPr>
            <w:r>
              <w:rPr>
                <w:b/>
              </w:rPr>
              <w:t>11***</w:t>
            </w:r>
          </w:p>
        </w:tc>
        <w:tc>
          <w:tcPr>
            <w:tcW w:w="7654" w:type="dxa"/>
          </w:tcPr>
          <w:p w:rsidR="00247C0D" w:rsidRDefault="00901BCD" w:rsidP="00901BCD">
            <w:pPr>
              <w:rPr>
                <w:b/>
              </w:rPr>
            </w:pPr>
            <w:r>
              <w:rPr>
                <w:b/>
              </w:rPr>
              <w:t xml:space="preserve">Uluslararası projeler </w:t>
            </w:r>
          </w:p>
          <w:p w:rsidR="00901BCD" w:rsidRDefault="00901BCD" w:rsidP="00901BCD">
            <w:pPr>
              <w:rPr>
                <w:b/>
              </w:rPr>
            </w:pPr>
            <w:r>
              <w:rPr>
                <w:b/>
              </w:rPr>
              <w:t>Yürütücü 3.000 puan</w:t>
            </w:r>
          </w:p>
          <w:p w:rsidR="00901BCD" w:rsidRDefault="00901BCD" w:rsidP="00901BCD">
            <w:pPr>
              <w:rPr>
                <w:b/>
              </w:rPr>
            </w:pPr>
            <w:r>
              <w:rPr>
                <w:b/>
              </w:rPr>
              <w:t xml:space="preserve">Araştırmacı 750 puan </w:t>
            </w: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C73D85">
        <w:tc>
          <w:tcPr>
            <w:tcW w:w="816" w:type="dxa"/>
          </w:tcPr>
          <w:p w:rsidR="00C73D85" w:rsidRDefault="00C73D85" w:rsidP="00C73D85">
            <w:pPr>
              <w:rPr>
                <w:b/>
              </w:rPr>
            </w:pPr>
            <w:r>
              <w:rPr>
                <w:b/>
              </w:rPr>
              <w:t xml:space="preserve">    a.</w:t>
            </w:r>
          </w:p>
        </w:tc>
        <w:tc>
          <w:tcPr>
            <w:tcW w:w="7654" w:type="dxa"/>
          </w:tcPr>
          <w:p w:rsidR="00C73D85" w:rsidRDefault="00C73D85" w:rsidP="00901BCD">
            <w:pPr>
              <w:rPr>
                <w:b/>
              </w:rPr>
            </w:pPr>
          </w:p>
        </w:tc>
        <w:tc>
          <w:tcPr>
            <w:tcW w:w="818" w:type="dxa"/>
          </w:tcPr>
          <w:p w:rsidR="00C73D85" w:rsidRDefault="00C73D85" w:rsidP="00247C0D">
            <w:pPr>
              <w:jc w:val="center"/>
            </w:pPr>
          </w:p>
        </w:tc>
      </w:tr>
      <w:tr w:rsidR="00C73D85">
        <w:tc>
          <w:tcPr>
            <w:tcW w:w="816" w:type="dxa"/>
          </w:tcPr>
          <w:p w:rsidR="00C73D85" w:rsidRDefault="00C73D85" w:rsidP="00901BCD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654" w:type="dxa"/>
          </w:tcPr>
          <w:p w:rsidR="00C73D85" w:rsidRDefault="00C73D85" w:rsidP="00901BCD">
            <w:pPr>
              <w:rPr>
                <w:b/>
              </w:rPr>
            </w:pPr>
          </w:p>
        </w:tc>
        <w:tc>
          <w:tcPr>
            <w:tcW w:w="818" w:type="dxa"/>
          </w:tcPr>
          <w:p w:rsidR="00C73D85" w:rsidRDefault="00C73D85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C73D85" w:rsidP="00247C0D">
            <w:pPr>
              <w:jc w:val="center"/>
            </w:pPr>
            <w:r>
              <w:t>c.</w:t>
            </w:r>
          </w:p>
        </w:tc>
        <w:tc>
          <w:tcPr>
            <w:tcW w:w="7654" w:type="dxa"/>
          </w:tcPr>
          <w:p w:rsidR="00247C0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247C0D" w:rsidP="000123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2301">
              <w:rPr>
                <w:b/>
              </w:rPr>
              <w:t>2***</w:t>
            </w:r>
          </w:p>
        </w:tc>
        <w:tc>
          <w:tcPr>
            <w:tcW w:w="7654" w:type="dxa"/>
          </w:tcPr>
          <w:p w:rsidR="00012301" w:rsidRDefault="00012301" w:rsidP="00012301">
            <w:pPr>
              <w:rPr>
                <w:b/>
              </w:rPr>
            </w:pPr>
            <w:r>
              <w:rPr>
                <w:b/>
              </w:rPr>
              <w:t>Uluslar projeler (TÜBİTAK, TÜSEB, Sanayi ve Teknoloji Bakanlığı, SANTEZ)</w:t>
            </w:r>
          </w:p>
          <w:p w:rsidR="00012301" w:rsidRDefault="00012301" w:rsidP="00012301">
            <w:pPr>
              <w:rPr>
                <w:b/>
              </w:rPr>
            </w:pPr>
            <w:r>
              <w:rPr>
                <w:b/>
              </w:rPr>
              <w:t xml:space="preserve">Yürütücü </w:t>
            </w:r>
            <w:r w:rsidR="00C73D85">
              <w:rPr>
                <w:b/>
              </w:rPr>
              <w:t xml:space="preserve">1.500 </w:t>
            </w:r>
            <w:r>
              <w:rPr>
                <w:b/>
              </w:rPr>
              <w:t>puan</w:t>
            </w:r>
          </w:p>
          <w:p w:rsidR="00247C0D" w:rsidRDefault="00012301" w:rsidP="00C73D85">
            <w:pPr>
              <w:rPr>
                <w:b/>
              </w:rPr>
            </w:pPr>
            <w:r>
              <w:rPr>
                <w:b/>
              </w:rPr>
              <w:t xml:space="preserve">Araştırmacı </w:t>
            </w:r>
            <w:r w:rsidR="00C73D85">
              <w:rPr>
                <w:b/>
              </w:rPr>
              <w:t xml:space="preserve">400 </w:t>
            </w:r>
            <w:r>
              <w:rPr>
                <w:b/>
              </w:rPr>
              <w:t>puan</w:t>
            </w: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C73D85" w:rsidP="00247C0D">
            <w:pPr>
              <w:jc w:val="center"/>
            </w:pPr>
            <w:r>
              <w:t>a.</w:t>
            </w:r>
          </w:p>
        </w:tc>
        <w:tc>
          <w:tcPr>
            <w:tcW w:w="7654" w:type="dxa"/>
          </w:tcPr>
          <w:p w:rsidR="00247C0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C73D85">
        <w:tc>
          <w:tcPr>
            <w:tcW w:w="816" w:type="dxa"/>
          </w:tcPr>
          <w:p w:rsidR="00C73D85" w:rsidRDefault="00C73D85" w:rsidP="00247C0D">
            <w:pPr>
              <w:jc w:val="center"/>
            </w:pPr>
            <w:r>
              <w:t>b.</w:t>
            </w:r>
          </w:p>
        </w:tc>
        <w:tc>
          <w:tcPr>
            <w:tcW w:w="7654" w:type="dxa"/>
          </w:tcPr>
          <w:p w:rsidR="00C73D85" w:rsidRDefault="00C73D85" w:rsidP="00247C0D">
            <w:pPr>
              <w:jc w:val="center"/>
            </w:pPr>
          </w:p>
        </w:tc>
        <w:tc>
          <w:tcPr>
            <w:tcW w:w="818" w:type="dxa"/>
          </w:tcPr>
          <w:p w:rsidR="00C73D85" w:rsidRDefault="00C73D85" w:rsidP="00247C0D">
            <w:pPr>
              <w:jc w:val="center"/>
            </w:pPr>
          </w:p>
        </w:tc>
      </w:tr>
      <w:tr w:rsidR="00C73D85">
        <w:tc>
          <w:tcPr>
            <w:tcW w:w="816" w:type="dxa"/>
          </w:tcPr>
          <w:p w:rsidR="00C73D85" w:rsidRDefault="00C73D85" w:rsidP="00247C0D">
            <w:pPr>
              <w:jc w:val="center"/>
            </w:pPr>
            <w:r>
              <w:t>c.</w:t>
            </w:r>
          </w:p>
        </w:tc>
        <w:tc>
          <w:tcPr>
            <w:tcW w:w="7654" w:type="dxa"/>
          </w:tcPr>
          <w:p w:rsidR="00C73D85" w:rsidRDefault="00C73D85" w:rsidP="00247C0D">
            <w:pPr>
              <w:jc w:val="center"/>
            </w:pPr>
          </w:p>
        </w:tc>
        <w:tc>
          <w:tcPr>
            <w:tcW w:w="818" w:type="dxa"/>
          </w:tcPr>
          <w:p w:rsidR="00C73D85" w:rsidRDefault="00C73D85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247C0D" w:rsidP="00C73D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3D85">
              <w:rPr>
                <w:b/>
              </w:rPr>
              <w:t>3****</w:t>
            </w:r>
          </w:p>
        </w:tc>
        <w:tc>
          <w:tcPr>
            <w:tcW w:w="7654" w:type="dxa"/>
          </w:tcPr>
          <w:p w:rsidR="00247C0D" w:rsidRDefault="00C73D85" w:rsidP="00C73D85">
            <w:pPr>
              <w:rPr>
                <w:b/>
              </w:rPr>
            </w:pPr>
            <w:r>
              <w:rPr>
                <w:b/>
              </w:rPr>
              <w:t>Alınan her bir atıf için uluslararası bilimsel yayınlarda 250 puan (Web of</w:t>
            </w:r>
            <w:r w:rsidR="001339E1">
              <w:rPr>
                <w:b/>
              </w:rPr>
              <w:t xml:space="preserve"> </w:t>
            </w:r>
            <w:r>
              <w:rPr>
                <w:b/>
              </w:rPr>
              <w:t>Science’a göre)</w:t>
            </w: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C73D85">
        <w:tc>
          <w:tcPr>
            <w:tcW w:w="816" w:type="dxa"/>
          </w:tcPr>
          <w:p w:rsidR="00C73D85" w:rsidRDefault="00C73D85" w:rsidP="00C73D85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7654" w:type="dxa"/>
          </w:tcPr>
          <w:p w:rsidR="00C73D85" w:rsidRDefault="00C73D85" w:rsidP="00C73D85">
            <w:pPr>
              <w:rPr>
                <w:b/>
              </w:rPr>
            </w:pPr>
          </w:p>
        </w:tc>
        <w:tc>
          <w:tcPr>
            <w:tcW w:w="818" w:type="dxa"/>
          </w:tcPr>
          <w:p w:rsidR="00C73D85" w:rsidRDefault="00C73D85" w:rsidP="00247C0D">
            <w:pPr>
              <w:jc w:val="center"/>
            </w:pPr>
          </w:p>
        </w:tc>
      </w:tr>
      <w:tr w:rsidR="00C73D85">
        <w:tc>
          <w:tcPr>
            <w:tcW w:w="816" w:type="dxa"/>
          </w:tcPr>
          <w:p w:rsidR="00C73D85" w:rsidRDefault="00C73D85" w:rsidP="00C73D85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7654" w:type="dxa"/>
          </w:tcPr>
          <w:p w:rsidR="00C73D85" w:rsidRDefault="00C73D85" w:rsidP="00C73D85">
            <w:pPr>
              <w:rPr>
                <w:b/>
              </w:rPr>
            </w:pPr>
          </w:p>
        </w:tc>
        <w:tc>
          <w:tcPr>
            <w:tcW w:w="818" w:type="dxa"/>
          </w:tcPr>
          <w:p w:rsidR="00C73D85" w:rsidRDefault="00C73D85" w:rsidP="00247C0D">
            <w:pPr>
              <w:jc w:val="center"/>
            </w:pPr>
          </w:p>
        </w:tc>
      </w:tr>
      <w:tr w:rsidR="00247C0D">
        <w:tc>
          <w:tcPr>
            <w:tcW w:w="816" w:type="dxa"/>
          </w:tcPr>
          <w:p w:rsidR="00247C0D" w:rsidRDefault="00C73D85" w:rsidP="00247C0D">
            <w:pPr>
              <w:jc w:val="center"/>
            </w:pPr>
            <w:r>
              <w:t>c.</w:t>
            </w:r>
          </w:p>
        </w:tc>
        <w:tc>
          <w:tcPr>
            <w:tcW w:w="7654" w:type="dxa"/>
          </w:tcPr>
          <w:p w:rsidR="00247C0D" w:rsidRDefault="00247C0D" w:rsidP="00247C0D">
            <w:pPr>
              <w:jc w:val="center"/>
            </w:pP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  <w:tr w:rsidR="00247C0D">
        <w:tc>
          <w:tcPr>
            <w:tcW w:w="8470" w:type="dxa"/>
            <w:gridSpan w:val="2"/>
          </w:tcPr>
          <w:p w:rsidR="00247C0D" w:rsidRDefault="00247C0D" w:rsidP="00247C0D">
            <w:pPr>
              <w:shd w:val="clear" w:color="auto" w:fill="FFFFFF"/>
              <w:textAlignment w:val="baseline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Cs w:val="20"/>
              </w:rPr>
              <w:t>TOPLAM PUAN</w:t>
            </w:r>
          </w:p>
        </w:tc>
        <w:tc>
          <w:tcPr>
            <w:tcW w:w="818" w:type="dxa"/>
          </w:tcPr>
          <w:p w:rsidR="00247C0D" w:rsidRDefault="00247C0D" w:rsidP="00247C0D">
            <w:pPr>
              <w:jc w:val="center"/>
            </w:pPr>
          </w:p>
        </w:tc>
      </w:tr>
    </w:tbl>
    <w:p w:rsidR="007B262C" w:rsidRDefault="007B262C">
      <w:pPr>
        <w:jc w:val="center"/>
      </w:pPr>
    </w:p>
    <w:p w:rsidR="00C73D85" w:rsidRDefault="00955508">
      <w:r>
        <w:t xml:space="preserve">*İlgili ek ödeme dönemi net performans puan hesaplanmasında bilimsel çalışma puanları toplamı </w:t>
      </w:r>
      <w:r w:rsidR="00C73D85">
        <w:t xml:space="preserve">  </w:t>
      </w:r>
    </w:p>
    <w:p w:rsidR="007B262C" w:rsidRDefault="00C73D85">
      <w:r>
        <w:t xml:space="preserve"> </w:t>
      </w:r>
      <w:r w:rsidR="00955508">
        <w:t>10.000 puanı geçemez.</w:t>
      </w:r>
    </w:p>
    <w:p w:rsidR="007B262C" w:rsidRDefault="00955508">
      <w:r>
        <w:t>**</w:t>
      </w:r>
      <w:r w:rsidR="00C73D85">
        <w:t xml:space="preserve">Sadece bir danışman yararlanabilir </w:t>
      </w:r>
    </w:p>
    <w:p w:rsidR="007B262C" w:rsidRDefault="00955508" w:rsidP="00C73D85">
      <w:r>
        <w:t xml:space="preserve">***İlgili ek ödeme dönemi net </w:t>
      </w:r>
      <w:r w:rsidR="00C73D85">
        <w:t>teşvik puan h</w:t>
      </w:r>
      <w:r>
        <w:t xml:space="preserve">esaplamasında </w:t>
      </w:r>
      <w:r w:rsidR="00C73D85">
        <w:t>toplam puan 3500 puanı geçemez.</w:t>
      </w:r>
    </w:p>
    <w:p w:rsidR="00C73D85" w:rsidRDefault="00C73D85" w:rsidP="00C73D85">
      <w:r>
        <w:t xml:space="preserve">****İlgili ek ödeme dönemi net teşvik puan hesaplamasında atıf puanı </w:t>
      </w:r>
      <w:r w:rsidR="00A25F85">
        <w:t>5</w:t>
      </w:r>
      <w:bookmarkStart w:id="0" w:name="_GoBack"/>
      <w:bookmarkEnd w:id="0"/>
      <w:r>
        <w:t>000 puanı geçemez</w:t>
      </w:r>
    </w:p>
    <w:p w:rsidR="00C73D85" w:rsidRDefault="00C73D85">
      <w:pPr>
        <w:jc w:val="center"/>
      </w:pPr>
    </w:p>
    <w:p w:rsidR="007B262C" w:rsidRDefault="00955508">
      <w:pPr>
        <w:jc w:val="center"/>
      </w:pPr>
      <w:r>
        <w:t>İsim</w:t>
      </w:r>
    </w:p>
    <w:p w:rsidR="007B262C" w:rsidRDefault="00955508">
      <w:pPr>
        <w:jc w:val="center"/>
      </w:pPr>
      <w:r>
        <w:t>İmza</w:t>
      </w:r>
    </w:p>
    <w:p w:rsidR="007B262C" w:rsidRDefault="007B262C"/>
    <w:sectPr w:rsidR="007B262C" w:rsidSect="007B26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D0" w:rsidRDefault="006215D0">
      <w:r>
        <w:separator/>
      </w:r>
    </w:p>
  </w:endnote>
  <w:endnote w:type="continuationSeparator" w:id="0">
    <w:p w:rsidR="006215D0" w:rsidRDefault="0062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2C" w:rsidRDefault="007B262C">
    <w:pPr>
      <w:pStyle w:val="AltBilgi"/>
      <w:tabs>
        <w:tab w:val="clear" w:pos="9072"/>
        <w:tab w:val="right" w:pos="8640"/>
      </w:tabs>
      <w:jc w:val="right"/>
      <w:rPr>
        <w:rFonts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D0" w:rsidRDefault="006215D0">
      <w:r>
        <w:separator/>
      </w:r>
    </w:p>
  </w:footnote>
  <w:footnote w:type="continuationSeparator" w:id="0">
    <w:p w:rsidR="006215D0" w:rsidRDefault="0062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5"/>
      <w:gridCol w:w="6070"/>
      <w:gridCol w:w="1150"/>
      <w:gridCol w:w="1701"/>
    </w:tblGrid>
    <w:tr w:rsidR="007B262C">
      <w:trPr>
        <w:cantSplit/>
        <w:trHeight w:val="284"/>
        <w:jc w:val="center"/>
      </w:trPr>
      <w:tc>
        <w:tcPr>
          <w:tcW w:w="1285" w:type="dxa"/>
          <w:vMerge w:val="restart"/>
          <w:tcBorders>
            <w:right w:val="nil"/>
          </w:tcBorders>
          <w:vAlign w:val="center"/>
        </w:tcPr>
        <w:p w:rsidR="007B262C" w:rsidRDefault="00955508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727075" cy="763270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07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0" w:type="dxa"/>
          <w:vMerge w:val="restart"/>
          <w:vAlign w:val="center"/>
        </w:tcPr>
        <w:p w:rsidR="007B262C" w:rsidRDefault="00955508">
          <w:pPr>
            <w:pStyle w:val="stBilgi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T.C.</w:t>
          </w:r>
          <w:r>
            <w:rPr>
              <w:rFonts w:cs="Arial"/>
              <w:sz w:val="16"/>
              <w:szCs w:val="16"/>
            </w:rPr>
            <w:br/>
            <w:t>İSTANBUL VALİLİĞİ</w:t>
          </w:r>
          <w:r>
            <w:rPr>
              <w:rFonts w:cs="Arial"/>
              <w:sz w:val="16"/>
              <w:szCs w:val="16"/>
            </w:rPr>
            <w:br/>
            <w:t>İl Sağlık Müdürlüğü</w:t>
          </w:r>
          <w:r>
            <w:rPr>
              <w:rFonts w:cs="Arial"/>
              <w:sz w:val="16"/>
              <w:szCs w:val="16"/>
            </w:rPr>
            <w:br/>
            <w:t>Fatih Sultan Mehmet Eğitim ve Araştırma Hastanesi</w:t>
          </w:r>
          <w:r>
            <w:rPr>
              <w:rFonts w:cs="Arial"/>
              <w:sz w:val="16"/>
              <w:szCs w:val="16"/>
            </w:rPr>
            <w:br/>
          </w:r>
          <w:r>
            <w:rPr>
              <w:rFonts w:cs="Arial"/>
              <w:b/>
              <w:sz w:val="16"/>
              <w:szCs w:val="16"/>
            </w:rPr>
            <w:t>FSM Hastanesi Bilimsel Yayın Destek Puanı İçin Doldurulacak Form</w:t>
          </w:r>
        </w:p>
      </w:tc>
      <w:tc>
        <w:tcPr>
          <w:tcW w:w="1150" w:type="dxa"/>
          <w:tcBorders>
            <w:left w:val="nil"/>
          </w:tcBorders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Doküman No</w:t>
          </w:r>
        </w:p>
      </w:tc>
      <w:tc>
        <w:tcPr>
          <w:tcW w:w="1701" w:type="dxa"/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HHE.FR.009</w:t>
          </w:r>
        </w:p>
      </w:tc>
    </w:tr>
    <w:tr w:rsidR="007B262C">
      <w:trPr>
        <w:cantSplit/>
        <w:trHeight w:hRule="exact" w:val="284"/>
        <w:jc w:val="center"/>
      </w:trPr>
      <w:tc>
        <w:tcPr>
          <w:tcW w:w="1285" w:type="dxa"/>
          <w:vMerge/>
          <w:tcBorders>
            <w:right w:val="nil"/>
          </w:tcBorders>
          <w:vAlign w:val="center"/>
        </w:tcPr>
        <w:p w:rsidR="007B262C" w:rsidRDefault="007B262C">
          <w:pPr>
            <w:jc w:val="center"/>
            <w:rPr>
              <w:sz w:val="18"/>
              <w:szCs w:val="18"/>
            </w:rPr>
          </w:pPr>
        </w:p>
      </w:tc>
      <w:tc>
        <w:tcPr>
          <w:tcW w:w="6070" w:type="dxa"/>
          <w:vMerge/>
          <w:vAlign w:val="center"/>
        </w:tcPr>
        <w:p w:rsidR="007B262C" w:rsidRDefault="007B262C">
          <w:pPr>
            <w:pStyle w:val="Balk3"/>
            <w:jc w:val="center"/>
            <w:rPr>
              <w:rFonts w:cs="Arial"/>
              <w:b w:val="0"/>
              <w:szCs w:val="18"/>
            </w:rPr>
          </w:pPr>
        </w:p>
      </w:tc>
      <w:tc>
        <w:tcPr>
          <w:tcW w:w="1150" w:type="dxa"/>
          <w:tcBorders>
            <w:left w:val="nil"/>
          </w:tcBorders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Yayım Tarihi</w:t>
          </w:r>
        </w:p>
      </w:tc>
      <w:tc>
        <w:tcPr>
          <w:tcW w:w="1701" w:type="dxa"/>
          <w:vAlign w:val="center"/>
        </w:tcPr>
        <w:p w:rsidR="007B262C" w:rsidRDefault="00901BCD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01.06.2022</w:t>
          </w:r>
        </w:p>
      </w:tc>
    </w:tr>
    <w:tr w:rsidR="007B262C">
      <w:trPr>
        <w:cantSplit/>
        <w:trHeight w:hRule="exact" w:val="284"/>
        <w:jc w:val="center"/>
      </w:trPr>
      <w:tc>
        <w:tcPr>
          <w:tcW w:w="1285" w:type="dxa"/>
          <w:vMerge/>
          <w:tcBorders>
            <w:right w:val="nil"/>
          </w:tcBorders>
          <w:vAlign w:val="center"/>
        </w:tcPr>
        <w:p w:rsidR="007B262C" w:rsidRDefault="007B262C">
          <w:pPr>
            <w:jc w:val="center"/>
            <w:rPr>
              <w:sz w:val="18"/>
              <w:szCs w:val="18"/>
            </w:rPr>
          </w:pPr>
        </w:p>
      </w:tc>
      <w:tc>
        <w:tcPr>
          <w:tcW w:w="6070" w:type="dxa"/>
          <w:vMerge/>
          <w:vAlign w:val="center"/>
        </w:tcPr>
        <w:p w:rsidR="007B262C" w:rsidRDefault="007B262C">
          <w:pPr>
            <w:pStyle w:val="Balk3"/>
            <w:jc w:val="center"/>
            <w:rPr>
              <w:rFonts w:cs="Arial"/>
              <w:b w:val="0"/>
              <w:szCs w:val="18"/>
            </w:rPr>
          </w:pPr>
        </w:p>
      </w:tc>
      <w:tc>
        <w:tcPr>
          <w:tcW w:w="1150" w:type="dxa"/>
          <w:tcBorders>
            <w:left w:val="nil"/>
          </w:tcBorders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Revizyon No</w:t>
          </w:r>
        </w:p>
      </w:tc>
      <w:tc>
        <w:tcPr>
          <w:tcW w:w="1701" w:type="dxa"/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</w:p>
      </w:tc>
    </w:tr>
    <w:tr w:rsidR="007B262C">
      <w:trPr>
        <w:cantSplit/>
        <w:trHeight w:hRule="exact" w:val="284"/>
        <w:jc w:val="center"/>
      </w:trPr>
      <w:tc>
        <w:tcPr>
          <w:tcW w:w="1285" w:type="dxa"/>
          <w:vMerge/>
          <w:tcBorders>
            <w:right w:val="nil"/>
          </w:tcBorders>
          <w:vAlign w:val="center"/>
        </w:tcPr>
        <w:p w:rsidR="007B262C" w:rsidRDefault="007B262C">
          <w:pPr>
            <w:jc w:val="center"/>
            <w:rPr>
              <w:sz w:val="18"/>
              <w:szCs w:val="18"/>
            </w:rPr>
          </w:pPr>
        </w:p>
      </w:tc>
      <w:tc>
        <w:tcPr>
          <w:tcW w:w="6070" w:type="dxa"/>
          <w:vMerge/>
          <w:vAlign w:val="center"/>
        </w:tcPr>
        <w:p w:rsidR="007B262C" w:rsidRDefault="007B262C">
          <w:pPr>
            <w:pStyle w:val="Balk3"/>
            <w:jc w:val="center"/>
            <w:rPr>
              <w:rFonts w:cs="Arial"/>
              <w:b w:val="0"/>
              <w:szCs w:val="18"/>
            </w:rPr>
          </w:pPr>
        </w:p>
      </w:tc>
      <w:tc>
        <w:tcPr>
          <w:tcW w:w="1150" w:type="dxa"/>
          <w:tcBorders>
            <w:left w:val="nil"/>
          </w:tcBorders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Rev. Tarihi</w:t>
          </w:r>
        </w:p>
      </w:tc>
      <w:tc>
        <w:tcPr>
          <w:tcW w:w="1701" w:type="dxa"/>
          <w:vAlign w:val="center"/>
        </w:tcPr>
        <w:p w:rsidR="007B262C" w:rsidRDefault="00901BCD" w:rsidP="00901BCD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01.06.2022</w:t>
          </w:r>
        </w:p>
      </w:tc>
    </w:tr>
    <w:tr w:rsidR="007B262C">
      <w:trPr>
        <w:cantSplit/>
        <w:trHeight w:hRule="exact" w:val="278"/>
        <w:jc w:val="center"/>
      </w:trPr>
      <w:tc>
        <w:tcPr>
          <w:tcW w:w="1285" w:type="dxa"/>
          <w:vMerge/>
          <w:tcBorders>
            <w:right w:val="nil"/>
          </w:tcBorders>
          <w:vAlign w:val="center"/>
        </w:tcPr>
        <w:p w:rsidR="007B262C" w:rsidRDefault="007B262C">
          <w:pPr>
            <w:jc w:val="center"/>
            <w:rPr>
              <w:sz w:val="18"/>
              <w:szCs w:val="18"/>
            </w:rPr>
          </w:pPr>
          <w:bookmarkStart w:id="1" w:name="OLE_LINK1"/>
        </w:p>
      </w:tc>
      <w:tc>
        <w:tcPr>
          <w:tcW w:w="6070" w:type="dxa"/>
          <w:vMerge/>
          <w:vAlign w:val="center"/>
        </w:tcPr>
        <w:p w:rsidR="007B262C" w:rsidRDefault="007B262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150" w:type="dxa"/>
          <w:tcBorders>
            <w:left w:val="nil"/>
          </w:tcBorders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Sayfa No</w:t>
          </w:r>
        </w:p>
      </w:tc>
      <w:tc>
        <w:tcPr>
          <w:tcW w:w="1701" w:type="dxa"/>
          <w:vAlign w:val="center"/>
        </w:tcPr>
        <w:p w:rsidR="007B262C" w:rsidRDefault="007B262C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fldChar w:fldCharType="begin"/>
          </w:r>
          <w:r w:rsidR="00955508">
            <w:rPr>
              <w:rFonts w:cs="Arial"/>
              <w:sz w:val="14"/>
              <w:szCs w:val="14"/>
            </w:rPr>
            <w:instrText xml:space="preserve"> PAGE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25F85">
            <w:rPr>
              <w:rFonts w:cs="Arial"/>
              <w:noProof/>
              <w:sz w:val="14"/>
              <w:szCs w:val="14"/>
            </w:rPr>
            <w:t>1</w:t>
          </w:r>
          <w:r>
            <w:rPr>
              <w:rFonts w:cs="Arial"/>
              <w:sz w:val="14"/>
              <w:szCs w:val="14"/>
            </w:rPr>
            <w:fldChar w:fldCharType="end"/>
          </w:r>
          <w:r w:rsidR="00955508">
            <w:rPr>
              <w:rFonts w:cs="Arial"/>
              <w:sz w:val="14"/>
              <w:szCs w:val="14"/>
            </w:rPr>
            <w:t xml:space="preserve"> / </w:t>
          </w:r>
          <w:r>
            <w:rPr>
              <w:rStyle w:val="SayfaNumaras"/>
              <w:rFonts w:cs="Arial"/>
              <w:sz w:val="14"/>
              <w:szCs w:val="14"/>
            </w:rPr>
            <w:fldChar w:fldCharType="begin"/>
          </w:r>
          <w:r w:rsidR="00955508">
            <w:rPr>
              <w:rStyle w:val="SayfaNumaras"/>
              <w:rFonts w:cs="Arial"/>
              <w:sz w:val="14"/>
              <w:szCs w:val="14"/>
            </w:rPr>
            <w:instrText xml:space="preserve"> NUMPAGES </w:instrText>
          </w:r>
          <w:r>
            <w:rPr>
              <w:rStyle w:val="SayfaNumaras"/>
              <w:rFonts w:cs="Arial"/>
              <w:sz w:val="14"/>
              <w:szCs w:val="14"/>
            </w:rPr>
            <w:fldChar w:fldCharType="separate"/>
          </w:r>
          <w:r w:rsidR="00A25F85">
            <w:rPr>
              <w:rStyle w:val="SayfaNumaras"/>
              <w:rFonts w:cs="Arial"/>
              <w:noProof/>
              <w:sz w:val="14"/>
              <w:szCs w:val="14"/>
            </w:rPr>
            <w:t>2</w:t>
          </w:r>
          <w:r>
            <w:rPr>
              <w:rStyle w:val="SayfaNumaras"/>
              <w:rFonts w:cs="Arial"/>
              <w:sz w:val="14"/>
              <w:szCs w:val="14"/>
            </w:rPr>
            <w:fldChar w:fldCharType="end"/>
          </w:r>
          <w:bookmarkEnd w:id="1"/>
        </w:p>
      </w:tc>
    </w:tr>
    <w:tr w:rsidR="007B262C">
      <w:trPr>
        <w:cantSplit/>
        <w:trHeight w:val="57"/>
        <w:jc w:val="center"/>
      </w:trPr>
      <w:tc>
        <w:tcPr>
          <w:tcW w:w="1285" w:type="dxa"/>
          <w:vMerge/>
          <w:tcBorders>
            <w:right w:val="nil"/>
          </w:tcBorders>
          <w:vAlign w:val="center"/>
        </w:tcPr>
        <w:p w:rsidR="007B262C" w:rsidRDefault="007B262C">
          <w:pPr>
            <w:jc w:val="center"/>
            <w:rPr>
              <w:sz w:val="18"/>
              <w:szCs w:val="18"/>
            </w:rPr>
          </w:pPr>
        </w:p>
      </w:tc>
      <w:tc>
        <w:tcPr>
          <w:tcW w:w="6070" w:type="dxa"/>
          <w:vMerge/>
          <w:vAlign w:val="center"/>
        </w:tcPr>
        <w:p w:rsidR="007B262C" w:rsidRDefault="007B262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150" w:type="dxa"/>
          <w:tcBorders>
            <w:left w:val="nil"/>
          </w:tcBorders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Hazırlayan</w:t>
          </w:r>
        </w:p>
      </w:tc>
      <w:tc>
        <w:tcPr>
          <w:tcW w:w="1701" w:type="dxa"/>
          <w:vAlign w:val="center"/>
        </w:tcPr>
        <w:p w:rsidR="007B262C" w:rsidRDefault="00955508">
          <w:pPr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Eğitim Sorumlusu</w:t>
          </w:r>
        </w:p>
      </w:tc>
    </w:tr>
  </w:tbl>
  <w:p w:rsidR="007B262C" w:rsidRDefault="007B262C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431"/>
    <w:multiLevelType w:val="hybridMultilevel"/>
    <w:tmpl w:val="76029EBC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0026"/>
    <w:multiLevelType w:val="hybridMultilevel"/>
    <w:tmpl w:val="B756114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6F8"/>
    <w:multiLevelType w:val="hybridMultilevel"/>
    <w:tmpl w:val="7618D890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506B"/>
    <w:multiLevelType w:val="hybridMultilevel"/>
    <w:tmpl w:val="77161AA8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2C"/>
    <w:rsid w:val="00012301"/>
    <w:rsid w:val="00057214"/>
    <w:rsid w:val="001339E1"/>
    <w:rsid w:val="00146413"/>
    <w:rsid w:val="001B1C5A"/>
    <w:rsid w:val="00247C0D"/>
    <w:rsid w:val="004F0091"/>
    <w:rsid w:val="006215D0"/>
    <w:rsid w:val="00635C7B"/>
    <w:rsid w:val="007B262C"/>
    <w:rsid w:val="00901BCD"/>
    <w:rsid w:val="00955508"/>
    <w:rsid w:val="009B219C"/>
    <w:rsid w:val="00A25F85"/>
    <w:rsid w:val="00B06B51"/>
    <w:rsid w:val="00C73D85"/>
    <w:rsid w:val="00CD7C16"/>
    <w:rsid w:val="00D52E50"/>
    <w:rsid w:val="00D54E63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9B78B"/>
  <w15:docId w15:val="{621A7AA9-77F3-4ABB-BEAC-8C83F3C7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2C"/>
    <w:pPr>
      <w:jc w:val="both"/>
    </w:pPr>
    <w:rPr>
      <w:rFonts w:ascii="Arial" w:hAnsi="Arial"/>
      <w:szCs w:val="24"/>
      <w:lang w:eastAsia="en-US"/>
    </w:rPr>
  </w:style>
  <w:style w:type="paragraph" w:styleId="Balk1">
    <w:name w:val="heading 1"/>
    <w:basedOn w:val="Normal"/>
    <w:next w:val="Normal"/>
    <w:qFormat/>
    <w:rsid w:val="007B262C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7B262C"/>
    <w:pPr>
      <w:keepNext/>
      <w:jc w:val="center"/>
      <w:outlineLvl w:val="1"/>
    </w:pPr>
    <w:rPr>
      <w:b/>
      <w:bCs/>
      <w:color w:val="2503D3"/>
      <w:sz w:val="22"/>
    </w:rPr>
  </w:style>
  <w:style w:type="paragraph" w:styleId="Balk3">
    <w:name w:val="heading 3"/>
    <w:basedOn w:val="Normal"/>
    <w:next w:val="Normal"/>
    <w:qFormat/>
    <w:rsid w:val="007B262C"/>
    <w:pPr>
      <w:keepNext/>
      <w:outlineLvl w:val="2"/>
    </w:pPr>
    <w:rPr>
      <w:b/>
      <w:bCs/>
      <w:sz w:val="18"/>
    </w:rPr>
  </w:style>
  <w:style w:type="paragraph" w:styleId="Balk8">
    <w:name w:val="heading 8"/>
    <w:basedOn w:val="Normal"/>
    <w:next w:val="Normal"/>
    <w:qFormat/>
    <w:rsid w:val="007B262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B26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B2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B262C"/>
  </w:style>
  <w:style w:type="character" w:customStyle="1" w:styleId="stBilgiChar">
    <w:name w:val="Üst Bilgi Char"/>
    <w:basedOn w:val="VarsaylanParagrafYazTipi"/>
    <w:link w:val="stBilgi"/>
    <w:rsid w:val="007B262C"/>
    <w:rPr>
      <w:rFonts w:ascii="Arial" w:hAnsi="Arial"/>
      <w:szCs w:val="24"/>
      <w:lang w:eastAsia="en-US"/>
    </w:rPr>
  </w:style>
  <w:style w:type="paragraph" w:styleId="BalonMetni">
    <w:name w:val="Balloon Text"/>
    <w:basedOn w:val="Normal"/>
    <w:link w:val="BalonMetniChar"/>
    <w:rsid w:val="007B26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262C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B262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47758314256</cp:lastModifiedBy>
  <cp:revision>11</cp:revision>
  <cp:lastPrinted>2020-06-22T10:30:00Z</cp:lastPrinted>
  <dcterms:created xsi:type="dcterms:W3CDTF">2020-08-04T07:31:00Z</dcterms:created>
  <dcterms:modified xsi:type="dcterms:W3CDTF">2022-12-21T12:38:00Z</dcterms:modified>
</cp:coreProperties>
</file>